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84D" w:rsidRPr="00F665BA" w:rsidRDefault="00B0484D" w:rsidP="00B0484D">
      <w:pPr>
        <w:pStyle w:val="1"/>
        <w:numPr>
          <w:ilvl w:val="0"/>
          <w:numId w:val="0"/>
        </w:numPr>
        <w:spacing w:before="0" w:after="0"/>
        <w:ind w:left="3402"/>
        <w:jc w:val="right"/>
        <w:rPr>
          <w:rFonts w:ascii="Arial" w:hAnsi="Arial"/>
          <w:sz w:val="18"/>
          <w:szCs w:val="20"/>
        </w:rPr>
      </w:pPr>
      <w:bookmarkStart w:id="0" w:name="_Toc130887747"/>
      <w:r w:rsidRPr="00F665BA">
        <w:rPr>
          <w:rFonts w:ascii="Arial" w:hAnsi="Arial"/>
          <w:sz w:val="18"/>
          <w:szCs w:val="20"/>
        </w:rPr>
        <w:t>Приложение № 1.1. «Перечень документов, необходимых для открытия банковского счета Юридическому лицу - нерезиденту»</w:t>
      </w:r>
      <w:bookmarkEnd w:id="0"/>
    </w:p>
    <w:p w:rsidR="00B0484D" w:rsidRPr="00F665BA" w:rsidRDefault="00B0484D" w:rsidP="00B0484D">
      <w:pPr>
        <w:jc w:val="right"/>
        <w:rPr>
          <w:rFonts w:ascii="Arial" w:hAnsi="Arial" w:cs="Arial"/>
          <w:sz w:val="18"/>
        </w:rPr>
      </w:pPr>
      <w:r w:rsidRPr="00F665BA">
        <w:rPr>
          <w:rFonts w:ascii="Arial" w:hAnsi="Arial" w:cs="Arial"/>
          <w:sz w:val="18"/>
        </w:rPr>
        <w:t>к Положению об открытии</w:t>
      </w:r>
      <w:r>
        <w:rPr>
          <w:rFonts w:ascii="Arial" w:hAnsi="Arial" w:cs="Arial"/>
          <w:sz w:val="18"/>
        </w:rPr>
        <w:t>,</w:t>
      </w:r>
      <w:r w:rsidRPr="00C1136D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ведении</w:t>
      </w:r>
      <w:r w:rsidRPr="00F665BA">
        <w:rPr>
          <w:rFonts w:ascii="Arial" w:hAnsi="Arial" w:cs="Arial"/>
          <w:sz w:val="18"/>
        </w:rPr>
        <w:t xml:space="preserve"> и закрытии банковских счетов </w:t>
      </w: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pStyle w:val="2"/>
        <w:ind w:firstLine="0"/>
        <w:rPr>
          <w:rFonts w:ascii="Arial" w:hAnsi="Arial" w:cs="Arial"/>
          <w:b/>
          <w:color w:val="auto"/>
          <w:sz w:val="20"/>
        </w:rPr>
      </w:pPr>
    </w:p>
    <w:p w:rsidR="00B0484D" w:rsidRPr="00F665BA" w:rsidRDefault="00B0484D" w:rsidP="00B0484D">
      <w:pPr>
        <w:pStyle w:val="2"/>
        <w:ind w:firstLine="0"/>
        <w:rPr>
          <w:rFonts w:ascii="Arial" w:hAnsi="Arial" w:cs="Arial"/>
          <w:b/>
          <w:color w:val="auto"/>
          <w:sz w:val="20"/>
        </w:rPr>
      </w:pPr>
    </w:p>
    <w:p w:rsidR="00B0484D" w:rsidRPr="00F665BA" w:rsidRDefault="00B0484D" w:rsidP="00B0484D">
      <w:pPr>
        <w:pStyle w:val="2"/>
        <w:ind w:firstLine="0"/>
        <w:rPr>
          <w:rFonts w:ascii="Arial" w:hAnsi="Arial" w:cs="Arial"/>
          <w:b/>
          <w:color w:val="auto"/>
          <w:sz w:val="20"/>
        </w:rPr>
      </w:pPr>
    </w:p>
    <w:p w:rsidR="00B0484D" w:rsidRPr="00F665BA" w:rsidRDefault="00B0484D" w:rsidP="00B0484D">
      <w:pPr>
        <w:pStyle w:val="2"/>
        <w:ind w:firstLine="0"/>
        <w:rPr>
          <w:rFonts w:ascii="Arial" w:hAnsi="Arial" w:cs="Arial"/>
          <w:b/>
          <w:color w:val="auto"/>
          <w:sz w:val="20"/>
        </w:rPr>
      </w:pPr>
    </w:p>
    <w:p w:rsidR="00B0484D" w:rsidRPr="00F665BA" w:rsidRDefault="00B0484D" w:rsidP="00B0484D">
      <w:pPr>
        <w:jc w:val="center"/>
        <w:rPr>
          <w:rFonts w:ascii="Arial" w:hAnsi="Arial" w:cs="Arial"/>
          <w:b/>
          <w:sz w:val="20"/>
          <w:szCs w:val="18"/>
        </w:rPr>
      </w:pPr>
      <w:r w:rsidRPr="00F665BA">
        <w:rPr>
          <w:rFonts w:ascii="Arial" w:hAnsi="Arial" w:cs="Arial"/>
          <w:b/>
          <w:sz w:val="20"/>
          <w:szCs w:val="18"/>
        </w:rPr>
        <w:t xml:space="preserve">ПЕРЕЧЕНЬ ДОКУМЕНТОВ, НЕОБХОДИМЫХ ДЛЯ ОТКРЫТИЯ БАНКОВСКОГО СЧЕТА </w:t>
      </w:r>
    </w:p>
    <w:p w:rsidR="00B0484D" w:rsidRPr="00F665BA" w:rsidRDefault="00B0484D" w:rsidP="00B0484D">
      <w:pPr>
        <w:jc w:val="center"/>
        <w:rPr>
          <w:rFonts w:ascii="Arial" w:hAnsi="Arial" w:cs="Arial"/>
          <w:b/>
          <w:sz w:val="20"/>
          <w:szCs w:val="18"/>
        </w:rPr>
      </w:pPr>
      <w:r w:rsidRPr="00F665BA">
        <w:rPr>
          <w:rFonts w:ascii="Arial" w:hAnsi="Arial" w:cs="Arial"/>
          <w:b/>
          <w:sz w:val="20"/>
          <w:szCs w:val="18"/>
        </w:rPr>
        <w:t>ЮРИДИЧЕСКОМУ ЛИЦУ - НЕРЕЗИДЕНТУ</w:t>
      </w:r>
    </w:p>
    <w:p w:rsidR="00B0484D" w:rsidRPr="00F665BA" w:rsidRDefault="00B0484D" w:rsidP="00B0484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58"/>
        <w:gridCol w:w="9260"/>
      </w:tblGrid>
      <w:tr w:rsidR="00B0484D" w:rsidTr="009A0B32">
        <w:tc>
          <w:tcPr>
            <w:tcW w:w="658" w:type="dxa"/>
            <w:shd w:val="clear" w:color="auto" w:fill="D9D9D9" w:themeFill="background1" w:themeFillShade="D9"/>
            <w:vAlign w:val="center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5BA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9260" w:type="dxa"/>
            <w:shd w:val="clear" w:color="auto" w:fill="D9D9D9" w:themeFill="background1" w:themeFillShade="D9"/>
            <w:vAlign w:val="center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Первичные документы для проверки</w:t>
            </w:r>
          </w:p>
        </w:tc>
      </w:tr>
      <w:tr w:rsidR="00B0484D" w:rsidTr="009A0B32"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Анкета юридического лица/индивидуального предпринимателя</w:t>
            </w:r>
            <w:r w:rsidRPr="00C537F6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E42ED1">
              <w:rPr>
                <w:rFonts w:ascii="Arial" w:hAnsi="Arial" w:cs="Arial"/>
                <w:sz w:val="18"/>
                <w:szCs w:val="18"/>
              </w:rPr>
              <w:t>физического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лица,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занимающегося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в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установленном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законодательством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РФ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порядке</w:t>
            </w:r>
            <w:r w:rsidRPr="00E42ED1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частной</w:t>
            </w:r>
            <w:r w:rsidRPr="00E42ED1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практикой</w:t>
            </w:r>
          </w:p>
        </w:tc>
      </w:tr>
      <w:tr w:rsidR="00B0484D" w:rsidTr="009A0B32"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Согласие на обработку персональных данных всех представителей юридического лица по форме Приложения №15 к настоящему Положению</w:t>
            </w:r>
          </w:p>
        </w:tc>
      </w:tr>
      <w:tr w:rsidR="00B0484D" w:rsidTr="009A0B32">
        <w:tc>
          <w:tcPr>
            <w:tcW w:w="658" w:type="dxa"/>
            <w:shd w:val="clear" w:color="auto" w:fill="D9D9D9" w:themeFill="background1" w:themeFillShade="D9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0" w:type="dxa"/>
            <w:shd w:val="clear" w:color="auto" w:fill="D9D9D9" w:themeFill="background1" w:themeFillShade="D9"/>
          </w:tcPr>
          <w:p w:rsidR="00B0484D" w:rsidRPr="00F665BA" w:rsidRDefault="00B0484D" w:rsidP="009A0B3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Необходимые документы для открытия счета</w:t>
            </w:r>
          </w:p>
        </w:tc>
      </w:tr>
      <w:tr w:rsidR="00B0484D" w:rsidTr="009A0B32"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Документы, подтверждающие правовой статус юридического лица по законодательству государства, где создано это юридическое лицо:</w:t>
            </w:r>
          </w:p>
          <w:p w:rsidR="00B0484D" w:rsidRPr="00F665BA" w:rsidRDefault="00B0484D" w:rsidP="009A0B32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учредительные документы;</w:t>
            </w:r>
          </w:p>
          <w:p w:rsidR="00B0484D" w:rsidRPr="00F665BA" w:rsidRDefault="00B0484D" w:rsidP="009A0B32">
            <w:pPr>
              <w:spacing w:after="120"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документы, подтверждающие государственную регистрацию юридического лица, налоговую регистрацию, полномочия руководителя компании.</w:t>
            </w:r>
          </w:p>
        </w:tc>
      </w:tr>
      <w:tr w:rsidR="00B0484D" w:rsidTr="009A0B32"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Документы, подтверждающие избрание (назначение) и полномочия единоличного исполнительного органа юридического лица.</w:t>
            </w:r>
          </w:p>
        </w:tc>
      </w:tr>
      <w:tr w:rsidR="00B0484D" w:rsidTr="009A0B32"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Документы, удостоверяющие личность должностных лиц (Генерального директора, бухгалтера)</w:t>
            </w:r>
          </w:p>
        </w:tc>
      </w:tr>
      <w:tr w:rsidR="00B0484D" w:rsidTr="009A0B32"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Копии паспортов учредителей, </w:t>
            </w:r>
            <w:proofErr w:type="spellStart"/>
            <w:r w:rsidRPr="00F665BA">
              <w:rPr>
                <w:rFonts w:ascii="Arial" w:hAnsi="Arial" w:cs="Arial"/>
                <w:sz w:val="18"/>
                <w:szCs w:val="18"/>
              </w:rPr>
              <w:t>бенефициарных</w:t>
            </w:r>
            <w:proofErr w:type="spellEnd"/>
            <w:r w:rsidRPr="00F665BA">
              <w:rPr>
                <w:rFonts w:ascii="Arial" w:hAnsi="Arial" w:cs="Arial"/>
                <w:sz w:val="18"/>
                <w:szCs w:val="18"/>
              </w:rPr>
              <w:t xml:space="preserve"> владельцев, заверенных подписью руководителя и печатью организации.</w:t>
            </w:r>
          </w:p>
        </w:tc>
      </w:tr>
      <w:tr w:rsidR="00B0484D" w:rsidTr="009A0B32">
        <w:trPr>
          <w:trHeight w:val="267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Свидетельство о постановке на учет в налоговом органе (</w:t>
            </w:r>
            <w:r>
              <w:rPr>
                <w:rFonts w:ascii="Arial" w:hAnsi="Arial" w:cs="Arial"/>
                <w:sz w:val="18"/>
                <w:szCs w:val="18"/>
              </w:rPr>
              <w:t>ИНН/</w:t>
            </w:r>
            <w:r w:rsidRPr="00F665BA">
              <w:rPr>
                <w:rFonts w:ascii="Arial" w:hAnsi="Arial" w:cs="Arial"/>
                <w:sz w:val="18"/>
                <w:szCs w:val="18"/>
              </w:rPr>
              <w:t>КИО и КПП).</w:t>
            </w:r>
          </w:p>
        </w:tc>
      </w:tr>
      <w:tr w:rsidR="00B0484D" w:rsidTr="009A0B32">
        <w:trPr>
          <w:trHeight w:val="270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Список участников/Реестр акционеров (действителен для предоставления в Банк в течение 30 дней с момента выдачи)</w:t>
            </w:r>
          </w:p>
        </w:tc>
      </w:tr>
      <w:tr w:rsidR="00B0484D" w:rsidTr="009A0B32">
        <w:trPr>
          <w:trHeight w:val="270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9260" w:type="dxa"/>
          </w:tcPr>
          <w:p w:rsidR="00B0484D" w:rsidRPr="00EC239E" w:rsidRDefault="00B0484D" w:rsidP="009A0B32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Документ, подтверждающий местонахождение юридического лица (</w:t>
            </w:r>
            <w:r>
              <w:rPr>
                <w:rFonts w:ascii="Arial" w:hAnsi="Arial" w:cs="Arial"/>
                <w:sz w:val="18"/>
                <w:szCs w:val="18"/>
              </w:rPr>
              <w:t xml:space="preserve">в случае предоставления договора субаренды, предоставляется </w:t>
            </w:r>
            <w:r w:rsidRPr="00F665BA">
              <w:rPr>
                <w:rFonts w:ascii="Arial" w:hAnsi="Arial" w:cs="Arial"/>
                <w:sz w:val="18"/>
                <w:szCs w:val="18"/>
              </w:rPr>
              <w:t xml:space="preserve">договор аренды офисного помещения 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F665BA">
              <w:rPr>
                <w:rFonts w:ascii="Arial" w:hAnsi="Arial" w:cs="Arial"/>
                <w:sz w:val="18"/>
                <w:szCs w:val="18"/>
              </w:rPr>
              <w:t xml:space="preserve"> свидетельства о праве собственности на здание или помещение, либо гарантийное письмо)</w:t>
            </w:r>
            <w:r w:rsidRPr="00EC239E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B0484D" w:rsidTr="009A0B32">
        <w:trPr>
          <w:trHeight w:val="270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Лицензии на право осуществления деятельности, подлежащей лицензированию.</w:t>
            </w:r>
          </w:p>
        </w:tc>
      </w:tr>
      <w:tr w:rsidR="00B0484D" w:rsidTr="009A0B32">
        <w:trPr>
          <w:trHeight w:val="301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Доверенность на открытие счета (при необходимости) </w:t>
            </w:r>
            <w:r>
              <w:rPr>
                <w:rFonts w:ascii="Arial" w:hAnsi="Arial" w:cs="Arial"/>
                <w:sz w:val="18"/>
                <w:szCs w:val="18"/>
              </w:rPr>
              <w:t>с  содержанием соответствующих полномочий</w:t>
            </w:r>
          </w:p>
        </w:tc>
      </w:tr>
      <w:tr w:rsidR="00B0484D" w:rsidTr="009A0B32">
        <w:trPr>
          <w:trHeight w:val="279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Сведения о финансовом положении (на выбор):</w:t>
            </w:r>
          </w:p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- Бухгалтерский баланс, отчет о финансовом результате с отметками налогового органа об их принятии </w:t>
            </w:r>
          </w:p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или Годовая (квартальная) налоговая декларация с отметкой налогового органа о принятии;</w:t>
            </w:r>
          </w:p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или Аудиторское заключение на годовой отчет.</w:t>
            </w:r>
          </w:p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- или Данные о рейтинге, размещенные в сети «Интернет»; </w:t>
            </w:r>
          </w:p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или 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органом.</w:t>
            </w:r>
          </w:p>
          <w:p w:rsidR="00B0484D" w:rsidRPr="00F665BA" w:rsidRDefault="00B0484D" w:rsidP="009A0B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- или Гарантийное письмо, содержащее обязательство предоставить документы в срок, не превышающий 10 рабочих дней с даты, установленной законодательством налогового </w:t>
            </w:r>
            <w:proofErr w:type="spellStart"/>
            <w:r w:rsidRPr="00F665BA">
              <w:rPr>
                <w:rFonts w:ascii="Arial" w:hAnsi="Arial" w:cs="Arial"/>
                <w:sz w:val="18"/>
                <w:szCs w:val="18"/>
              </w:rPr>
              <w:t>резидентства</w:t>
            </w:r>
            <w:proofErr w:type="spellEnd"/>
            <w:r w:rsidRPr="00F665BA">
              <w:rPr>
                <w:rFonts w:ascii="Arial" w:hAnsi="Arial" w:cs="Arial"/>
                <w:sz w:val="18"/>
                <w:szCs w:val="18"/>
              </w:rPr>
              <w:t xml:space="preserve"> клиента для предоставления отчетности (при осуществлении деятельности в течение периода, в котором срок для составления обязательной отчетности не наступил).</w:t>
            </w:r>
          </w:p>
        </w:tc>
      </w:tr>
      <w:tr w:rsidR="00B0484D" w:rsidTr="009A0B32">
        <w:trPr>
          <w:trHeight w:val="279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Сведения о деловой репутации (рекомендательное письмо/отзывы (в произвольной письменной форме) от контрагентов-клиентов ООО «ФФИН Банк», иных организаций либо от других кредитных организаций (допускается отсутствие при осуществлении деятельности менее 3-мес.</w:t>
            </w:r>
          </w:p>
        </w:tc>
      </w:tr>
      <w:tr w:rsidR="00B0484D" w:rsidTr="009A0B32">
        <w:trPr>
          <w:trHeight w:val="279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Форма </w:t>
            </w:r>
            <w:proofErr w:type="spellStart"/>
            <w:r w:rsidRPr="00F665BA">
              <w:rPr>
                <w:rFonts w:ascii="Arial" w:hAnsi="Arial" w:cs="Arial"/>
                <w:sz w:val="18"/>
                <w:szCs w:val="18"/>
              </w:rPr>
              <w:t>самосертификации</w:t>
            </w:r>
            <w:proofErr w:type="spellEnd"/>
            <w:r w:rsidRPr="00F665BA">
              <w:rPr>
                <w:rFonts w:ascii="Arial" w:hAnsi="Arial" w:cs="Arial"/>
                <w:sz w:val="18"/>
                <w:szCs w:val="18"/>
              </w:rPr>
              <w:t xml:space="preserve"> для целей </w:t>
            </w:r>
            <w:r w:rsidRPr="00F665BA">
              <w:rPr>
                <w:rFonts w:ascii="Arial" w:hAnsi="Arial" w:cs="Arial"/>
                <w:sz w:val="18"/>
                <w:szCs w:val="18"/>
                <w:lang w:val="en-US"/>
              </w:rPr>
              <w:t>FATCA</w:t>
            </w:r>
            <w:r w:rsidRPr="00F665BA">
              <w:rPr>
                <w:rFonts w:ascii="Arial" w:hAnsi="Arial" w:cs="Arial"/>
                <w:sz w:val="18"/>
                <w:szCs w:val="18"/>
              </w:rPr>
              <w:t>/</w:t>
            </w:r>
            <w:r w:rsidRPr="00F665BA">
              <w:rPr>
                <w:rFonts w:ascii="Arial" w:hAnsi="Arial" w:cs="Arial"/>
                <w:sz w:val="18"/>
                <w:szCs w:val="18"/>
                <w:lang w:val="en-US"/>
              </w:rPr>
              <w:t>CRS</w:t>
            </w:r>
            <w:r w:rsidRPr="00F665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0484D" w:rsidTr="009A0B32">
        <w:trPr>
          <w:trHeight w:val="279"/>
        </w:trPr>
        <w:tc>
          <w:tcPr>
            <w:tcW w:w="658" w:type="dxa"/>
            <w:shd w:val="clear" w:color="auto" w:fill="D9D9D9" w:themeFill="background1" w:themeFillShade="D9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60" w:type="dxa"/>
            <w:shd w:val="clear" w:color="auto" w:fill="D9D9D9" w:themeFill="background1" w:themeFillShade="D9"/>
          </w:tcPr>
          <w:p w:rsidR="00B0484D" w:rsidRPr="00F665BA" w:rsidRDefault="00B0484D" w:rsidP="009A0B3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Документы по форме Банка</w:t>
            </w:r>
          </w:p>
        </w:tc>
      </w:tr>
      <w:tr w:rsidR="00B0484D" w:rsidTr="009A0B32">
        <w:trPr>
          <w:trHeight w:val="279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Заявление о присоединении к Условиям универсального банковского обслуживания юридических лиц, индивидуальных предпринимателей и физических лиц, занимающихся в установленном законодательством Российской Федерации порядке частной практикой</w:t>
            </w:r>
          </w:p>
        </w:tc>
      </w:tr>
      <w:tr w:rsidR="00B0484D" w:rsidTr="009A0B32">
        <w:trPr>
          <w:trHeight w:val="279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Соглашение о сочетании подписей</w:t>
            </w:r>
          </w:p>
        </w:tc>
      </w:tr>
      <w:tr w:rsidR="00B0484D" w:rsidTr="009A0B32">
        <w:trPr>
          <w:trHeight w:val="279"/>
        </w:trPr>
        <w:tc>
          <w:tcPr>
            <w:tcW w:w="658" w:type="dxa"/>
          </w:tcPr>
          <w:p w:rsidR="00B0484D" w:rsidRPr="00F665BA" w:rsidRDefault="00B0484D" w:rsidP="009A0B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17</w:t>
            </w:r>
          </w:p>
        </w:tc>
        <w:tc>
          <w:tcPr>
            <w:tcW w:w="9260" w:type="dxa"/>
          </w:tcPr>
          <w:p w:rsidR="00B0484D" w:rsidRPr="00F665BA" w:rsidRDefault="00B0484D" w:rsidP="009A0B32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Карточка с образцами подписей и оттиска печати</w:t>
            </w:r>
            <w:r>
              <w:rPr>
                <w:rStyle w:val="a8"/>
                <w:rFonts w:ascii="Arial" w:hAnsi="Arial"/>
                <w:sz w:val="18"/>
                <w:szCs w:val="18"/>
              </w:rPr>
              <w:footnoteReference w:id="1"/>
            </w:r>
          </w:p>
        </w:tc>
      </w:tr>
    </w:tbl>
    <w:p w:rsidR="00B0484D" w:rsidRPr="00F665BA" w:rsidRDefault="00B0484D" w:rsidP="00B0484D">
      <w:pPr>
        <w:spacing w:before="120"/>
        <w:ind w:firstLine="357"/>
        <w:jc w:val="both"/>
        <w:rPr>
          <w:rFonts w:ascii="Arial" w:hAnsi="Arial" w:cs="Arial"/>
          <w:i/>
          <w:sz w:val="16"/>
          <w:szCs w:val="16"/>
        </w:rPr>
      </w:pPr>
      <w:r w:rsidRPr="00F665BA">
        <w:rPr>
          <w:rFonts w:ascii="Arial" w:hAnsi="Arial" w:cs="Arial"/>
          <w:i/>
          <w:sz w:val="16"/>
          <w:szCs w:val="16"/>
        </w:rPr>
        <w:t xml:space="preserve">Документы, составленные на иностранном языке, предоставляются с нотариально заверенным переводом на русский язык. Документы должны быть: легализованы в посольстве/консульстве РФ в иностранном государстве либо посольстве/консульстве иностранного государства в РФ, резидентом которого является юридическое лицо; либо </w:t>
      </w:r>
      <w:proofErr w:type="spellStart"/>
      <w:r w:rsidRPr="00F665BA">
        <w:rPr>
          <w:rFonts w:ascii="Arial" w:hAnsi="Arial" w:cs="Arial"/>
          <w:i/>
          <w:sz w:val="16"/>
          <w:szCs w:val="16"/>
        </w:rPr>
        <w:t>апостилированы</w:t>
      </w:r>
      <w:proofErr w:type="spellEnd"/>
      <w:r w:rsidRPr="00F665BA">
        <w:rPr>
          <w:rFonts w:ascii="Arial" w:hAnsi="Arial" w:cs="Arial"/>
          <w:i/>
          <w:sz w:val="16"/>
          <w:szCs w:val="16"/>
        </w:rPr>
        <w:t xml:space="preserve"> (в случае если государство, резидентом которого является юридическое лицо, участвует в Гаагской конвенции, отменяющей требование легализации иностранных официальных документов от 05.10.1961г.); либо заверены нотариально либо органом, выдавшем документ, в случае если юридическое лицо является резидентом государства заключившего с РФ международный договор, предусматривающий взаимное признание документов выданных официальными органами государств, без проведения процедуры легализации либо </w:t>
      </w:r>
      <w:proofErr w:type="spellStart"/>
      <w:r w:rsidRPr="00F665BA">
        <w:rPr>
          <w:rFonts w:ascii="Arial" w:hAnsi="Arial" w:cs="Arial"/>
          <w:i/>
          <w:sz w:val="16"/>
          <w:szCs w:val="16"/>
        </w:rPr>
        <w:t>апостилирования</w:t>
      </w:r>
      <w:proofErr w:type="spellEnd"/>
      <w:r w:rsidRPr="00F665BA">
        <w:rPr>
          <w:rFonts w:ascii="Arial" w:hAnsi="Arial" w:cs="Arial"/>
          <w:i/>
          <w:sz w:val="16"/>
          <w:szCs w:val="16"/>
        </w:rPr>
        <w:t xml:space="preserve"> (в том числе государств – участников Конвенции о правовой помощи и правовых отношениях по гражданским, семейным и уголовным делам, пописанной в Минске 22.01.1993г.).</w:t>
      </w:r>
    </w:p>
    <w:p w:rsidR="00B0484D" w:rsidRPr="00F665BA" w:rsidRDefault="00B0484D" w:rsidP="00B0484D">
      <w:pPr>
        <w:spacing w:before="120"/>
        <w:ind w:firstLine="357"/>
        <w:jc w:val="both"/>
        <w:rPr>
          <w:rFonts w:ascii="Arial" w:hAnsi="Arial" w:cs="Arial"/>
          <w:i/>
          <w:sz w:val="16"/>
          <w:szCs w:val="16"/>
        </w:rPr>
      </w:pPr>
      <w:r w:rsidRPr="00F665BA">
        <w:rPr>
          <w:rFonts w:ascii="Arial" w:hAnsi="Arial" w:cs="Arial"/>
          <w:i/>
          <w:sz w:val="16"/>
          <w:szCs w:val="16"/>
        </w:rPr>
        <w:t>Документы предоставляются либо в оригиналах (Банк изготавливает и заверяет копии документов согласно тарифов Банка), либо в копиях, заверенных или нотариально, или регистрирующим органом, или исполнительным органом юр. лица (в этом случае обязательно предоставление на обозрение оригиналов документов).</w:t>
      </w:r>
    </w:p>
    <w:p w:rsidR="00B0484D" w:rsidRPr="00F665BA" w:rsidRDefault="00B0484D" w:rsidP="00B0484D">
      <w:pPr>
        <w:spacing w:before="120"/>
        <w:ind w:firstLine="357"/>
        <w:rPr>
          <w:rFonts w:ascii="Arial" w:hAnsi="Arial" w:cs="Arial"/>
          <w:b/>
          <w:i/>
          <w:sz w:val="16"/>
          <w:szCs w:val="16"/>
        </w:rPr>
      </w:pPr>
    </w:p>
    <w:p w:rsidR="00B0484D" w:rsidRPr="00F665BA" w:rsidRDefault="00B0484D" w:rsidP="00B0484D">
      <w:pPr>
        <w:spacing w:before="120"/>
        <w:ind w:firstLine="357"/>
        <w:rPr>
          <w:rFonts w:ascii="Arial" w:hAnsi="Arial" w:cs="Arial"/>
          <w:b/>
          <w:sz w:val="16"/>
          <w:szCs w:val="16"/>
        </w:rPr>
      </w:pPr>
      <w:r w:rsidRPr="00F665BA">
        <w:rPr>
          <w:rFonts w:ascii="Arial" w:hAnsi="Arial" w:cs="Arial"/>
          <w:b/>
          <w:i/>
          <w:sz w:val="16"/>
          <w:szCs w:val="16"/>
        </w:rPr>
        <w:t>Примечания</w:t>
      </w:r>
      <w:r w:rsidRPr="00F665BA">
        <w:rPr>
          <w:rFonts w:ascii="Arial" w:hAnsi="Arial" w:cs="Arial"/>
          <w:b/>
          <w:sz w:val="16"/>
          <w:szCs w:val="16"/>
        </w:rPr>
        <w:t>:</w:t>
      </w:r>
    </w:p>
    <w:p w:rsidR="00B0484D" w:rsidRPr="00F665BA" w:rsidRDefault="00B0484D" w:rsidP="00B0484D">
      <w:pPr>
        <w:pStyle w:val="a3"/>
        <w:numPr>
          <w:ilvl w:val="6"/>
          <w:numId w:val="2"/>
        </w:numPr>
        <w:spacing w:before="120"/>
        <w:ind w:left="284" w:hanging="284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Если счет от имени юридического лица открывается обособленному подразделению юридического лица (филиал, представительство и т.п.), то дополнительно к вышеуказанному перечню предоставляются следующие документы:</w:t>
      </w:r>
    </w:p>
    <w:p w:rsidR="00B0484D" w:rsidRPr="00F665BA" w:rsidRDefault="00B0484D" w:rsidP="00B0484D">
      <w:pPr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Положение о филиале (представительстве) или его копия, заверенная нотариально или в Банке.</w:t>
      </w:r>
    </w:p>
    <w:p w:rsidR="00B0484D" w:rsidRPr="00F665BA" w:rsidRDefault="00B0484D" w:rsidP="00B0484D">
      <w:pPr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Копия свидетельства о постановке филиала (представительства) на налоговый учет в Инспекции МНС РФ по месту нахождения обособленного подразделения, заверенная нотариально или в Банке.</w:t>
      </w:r>
    </w:p>
    <w:p w:rsidR="00B0484D" w:rsidRPr="00F665BA" w:rsidRDefault="00B0484D" w:rsidP="00B0484D">
      <w:pPr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Приказ о назначении руководителя обособленного подразделения, копия, заверенная исполнительным органом юридического лица.</w:t>
      </w:r>
    </w:p>
    <w:p w:rsidR="00B0484D" w:rsidRPr="00F665BA" w:rsidRDefault="00B0484D" w:rsidP="00B0484D">
      <w:pPr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Копия доверенности, на основании которой действует руководитель филиала (представительства), заверенная нотариально или в Банке</w:t>
      </w:r>
    </w:p>
    <w:p w:rsidR="00B0484D" w:rsidRPr="00F665BA" w:rsidRDefault="00B0484D" w:rsidP="00B0484D">
      <w:pPr>
        <w:pStyle w:val="a3"/>
        <w:numPr>
          <w:ilvl w:val="6"/>
          <w:numId w:val="2"/>
        </w:numPr>
        <w:spacing w:before="120"/>
        <w:ind w:left="284" w:hanging="284"/>
        <w:rPr>
          <w:rFonts w:ascii="Arial" w:hAnsi="Arial" w:cs="Arial"/>
          <w:sz w:val="20"/>
        </w:rPr>
      </w:pPr>
      <w:r w:rsidRPr="00F665BA">
        <w:rPr>
          <w:rFonts w:ascii="Arial" w:hAnsi="Arial" w:cs="Arial"/>
          <w:sz w:val="16"/>
          <w:szCs w:val="16"/>
        </w:rPr>
        <w:t xml:space="preserve"> Предоставление документов для открытия счета указанных в пунктах 3-1 не требуется, если юр. лицо уже имеет расчетный счет в ООО «ФФИН Банк» и соответствующие документы были предоставлены ранее. Для распоряжения средствами на счете можно использовать карточки с образцами подписей и оттиска печати, предоставленные ранее, для этого необходимо предоставить в Банк письмо, содержащее просьбу использовать для обслуживания счета уже имеющиеся карточки (с указанием номера счета).</w:t>
      </w:r>
    </w:p>
    <w:p w:rsidR="00B0484D" w:rsidRPr="00F665BA" w:rsidRDefault="00B0484D" w:rsidP="00B0484D">
      <w:pPr>
        <w:pStyle w:val="2"/>
        <w:ind w:firstLine="0"/>
        <w:rPr>
          <w:color w:val="auto"/>
          <w:sz w:val="21"/>
          <w:szCs w:val="21"/>
        </w:rPr>
      </w:pPr>
    </w:p>
    <w:p w:rsidR="00B0484D" w:rsidRPr="00F665BA" w:rsidRDefault="00B0484D" w:rsidP="00B0484D">
      <w:pPr>
        <w:pStyle w:val="2"/>
        <w:ind w:firstLine="0"/>
        <w:rPr>
          <w:color w:val="auto"/>
          <w:sz w:val="21"/>
          <w:szCs w:val="21"/>
        </w:rPr>
      </w:pPr>
      <w:r w:rsidRPr="00E42ED1">
        <w:rPr>
          <w:rFonts w:ascii="Arial" w:hAnsi="Arial" w:cs="Arial"/>
          <w:color w:val="auto"/>
          <w:sz w:val="16"/>
          <w:szCs w:val="16"/>
        </w:rPr>
        <w:t>3</w:t>
      </w:r>
      <w:r>
        <w:rPr>
          <w:color w:val="auto"/>
          <w:sz w:val="21"/>
          <w:szCs w:val="21"/>
        </w:rPr>
        <w:t xml:space="preserve">.  </w:t>
      </w:r>
      <w:r w:rsidRPr="00EC239E">
        <w:rPr>
          <w:color w:val="auto"/>
          <w:sz w:val="21"/>
          <w:szCs w:val="21"/>
        </w:rPr>
        <w:t>*</w:t>
      </w:r>
      <w:r>
        <w:rPr>
          <w:rFonts w:ascii="Arial" w:hAnsi="Arial" w:cs="Arial"/>
          <w:color w:val="auto"/>
          <w:sz w:val="16"/>
          <w:szCs w:val="16"/>
        </w:rPr>
        <w:t>Предоставление документов</w:t>
      </w:r>
      <w:r w:rsidRPr="0001297E">
        <w:rPr>
          <w:rFonts w:ascii="Arial" w:hAnsi="Arial" w:cs="Arial"/>
          <w:color w:val="auto"/>
          <w:sz w:val="16"/>
          <w:szCs w:val="16"/>
        </w:rPr>
        <w:t xml:space="preserve"> </w:t>
      </w:r>
      <w:r w:rsidRPr="00F665BA">
        <w:rPr>
          <w:rFonts w:ascii="Arial" w:hAnsi="Arial" w:cs="Arial"/>
          <w:color w:val="auto"/>
          <w:sz w:val="16"/>
          <w:szCs w:val="16"/>
        </w:rPr>
        <w:t>для открытия счета указанных в пункт</w:t>
      </w:r>
      <w:r>
        <w:rPr>
          <w:rFonts w:ascii="Arial" w:hAnsi="Arial" w:cs="Arial"/>
          <w:color w:val="auto"/>
          <w:sz w:val="16"/>
          <w:szCs w:val="16"/>
        </w:rPr>
        <w:t>е 9 в обязательном порядке не требуется. Данные документы могут быть запрошены при необходимости.</w:t>
      </w: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Pr="00F665BA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B0484D" w:rsidRDefault="00B0484D" w:rsidP="00B0484D">
      <w:pPr>
        <w:rPr>
          <w:noProof/>
        </w:rPr>
      </w:pPr>
    </w:p>
    <w:p w:rsidR="00D767C8" w:rsidRDefault="00D767C8">
      <w:bookmarkStart w:id="1" w:name="_GoBack"/>
      <w:bookmarkEnd w:id="1"/>
    </w:p>
    <w:sectPr w:rsidR="00D76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75A" w:rsidRDefault="00C1675A" w:rsidP="00B0484D">
      <w:r>
        <w:separator/>
      </w:r>
    </w:p>
  </w:endnote>
  <w:endnote w:type="continuationSeparator" w:id="0">
    <w:p w:rsidR="00C1675A" w:rsidRDefault="00C1675A" w:rsidP="00B0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75A" w:rsidRDefault="00C1675A" w:rsidP="00B0484D">
      <w:r>
        <w:separator/>
      </w:r>
    </w:p>
  </w:footnote>
  <w:footnote w:type="continuationSeparator" w:id="0">
    <w:p w:rsidR="00C1675A" w:rsidRDefault="00C1675A" w:rsidP="00B0484D">
      <w:r>
        <w:continuationSeparator/>
      </w:r>
    </w:p>
  </w:footnote>
  <w:footnote w:id="1">
    <w:p w:rsidR="00B0484D" w:rsidRDefault="00B0484D" w:rsidP="00B0484D">
      <w:pPr>
        <w:pStyle w:val="a6"/>
      </w:pPr>
      <w:r w:rsidRPr="00B43E3C">
        <w:rPr>
          <w:rStyle w:val="a8"/>
          <w:rFonts w:ascii="Arial" w:hAnsi="Arial" w:cs="Arial"/>
          <w:sz w:val="16"/>
        </w:rPr>
        <w:footnoteRef/>
      </w:r>
      <w:r w:rsidRPr="00B43E3C">
        <w:t xml:space="preserve"> </w:t>
      </w:r>
      <w:r w:rsidRPr="00B43E3C">
        <w:rPr>
          <w:rFonts w:ascii="Arial" w:hAnsi="Arial" w:cs="Arial"/>
          <w:sz w:val="16"/>
          <w:szCs w:val="16"/>
        </w:rPr>
        <w:t>В случае, если договором дистанционного банковского обслуживания предусмотрено, что распоряжение денежными средствами, находящимися на банковском счете, осуществляется с использованием аналога собственноручной подписи, карточка с образцами подписей и оттиска печати может не представляться.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36762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F781CD7"/>
    <w:multiLevelType w:val="hybridMultilevel"/>
    <w:tmpl w:val="382A32E4"/>
    <w:lvl w:ilvl="0" w:tplc="F8A22372">
      <w:start w:val="1"/>
      <w:numFmt w:val="decimal"/>
      <w:pStyle w:val="1"/>
      <w:lvlText w:val="%1."/>
      <w:lvlJc w:val="left"/>
      <w:pPr>
        <w:ind w:left="720" w:hanging="360"/>
      </w:pPr>
    </w:lvl>
    <w:lvl w:ilvl="1" w:tplc="50982E2A" w:tentative="1">
      <w:start w:val="1"/>
      <w:numFmt w:val="lowerLetter"/>
      <w:lvlText w:val="%2."/>
      <w:lvlJc w:val="left"/>
      <w:pPr>
        <w:ind w:left="1440" w:hanging="360"/>
      </w:pPr>
    </w:lvl>
    <w:lvl w:ilvl="2" w:tplc="72F248C0" w:tentative="1">
      <w:start w:val="1"/>
      <w:numFmt w:val="lowerRoman"/>
      <w:lvlText w:val="%3."/>
      <w:lvlJc w:val="right"/>
      <w:pPr>
        <w:ind w:left="2160" w:hanging="180"/>
      </w:pPr>
    </w:lvl>
    <w:lvl w:ilvl="3" w:tplc="44E0B5E0" w:tentative="1">
      <w:start w:val="1"/>
      <w:numFmt w:val="decimal"/>
      <w:lvlText w:val="%4."/>
      <w:lvlJc w:val="left"/>
      <w:pPr>
        <w:ind w:left="2880" w:hanging="360"/>
      </w:pPr>
    </w:lvl>
    <w:lvl w:ilvl="4" w:tplc="FCD65E54" w:tentative="1">
      <w:start w:val="1"/>
      <w:numFmt w:val="lowerLetter"/>
      <w:lvlText w:val="%5."/>
      <w:lvlJc w:val="left"/>
      <w:pPr>
        <w:ind w:left="3600" w:hanging="360"/>
      </w:pPr>
    </w:lvl>
    <w:lvl w:ilvl="5" w:tplc="544C5AE4" w:tentative="1">
      <w:start w:val="1"/>
      <w:numFmt w:val="lowerRoman"/>
      <w:lvlText w:val="%6."/>
      <w:lvlJc w:val="right"/>
      <w:pPr>
        <w:ind w:left="4320" w:hanging="180"/>
      </w:pPr>
    </w:lvl>
    <w:lvl w:ilvl="6" w:tplc="4246CC7A" w:tentative="1">
      <w:start w:val="1"/>
      <w:numFmt w:val="decimal"/>
      <w:lvlText w:val="%7."/>
      <w:lvlJc w:val="left"/>
      <w:pPr>
        <w:ind w:left="5040" w:hanging="360"/>
      </w:pPr>
    </w:lvl>
    <w:lvl w:ilvl="7" w:tplc="17DA88EA" w:tentative="1">
      <w:start w:val="1"/>
      <w:numFmt w:val="lowerLetter"/>
      <w:lvlText w:val="%8."/>
      <w:lvlJc w:val="left"/>
      <w:pPr>
        <w:ind w:left="5760" w:hanging="360"/>
      </w:pPr>
    </w:lvl>
    <w:lvl w:ilvl="8" w:tplc="FE76A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07C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84D"/>
    <w:rsid w:val="00B0484D"/>
    <w:rsid w:val="00C1675A"/>
    <w:rsid w:val="00D7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832B2-EF79-4646-8C34-49417DD91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Обычный 2"/>
    <w:basedOn w:val="a"/>
    <w:link w:val="10"/>
    <w:uiPriority w:val="1"/>
    <w:qFormat/>
    <w:rsid w:val="00B0484D"/>
    <w:pPr>
      <w:numPr>
        <w:numId w:val="3"/>
      </w:numPr>
      <w:spacing w:before="27" w:after="68"/>
      <w:outlineLvl w:val="0"/>
    </w:pPr>
    <w:rPr>
      <w:rFonts w:cs="Arial"/>
      <w:b/>
      <w:kern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0"/>
    <w:link w:val="1"/>
    <w:uiPriority w:val="1"/>
    <w:rsid w:val="00B0484D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paragraph" w:styleId="a3">
    <w:name w:val="Body Text Indent"/>
    <w:basedOn w:val="a"/>
    <w:link w:val="a4"/>
    <w:rsid w:val="00B0484D"/>
    <w:pPr>
      <w:widowControl w:val="0"/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rsid w:val="00B0484D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B0484D"/>
    <w:pPr>
      <w:widowControl w:val="0"/>
      <w:ind w:firstLine="567"/>
      <w:jc w:val="both"/>
    </w:pPr>
    <w:rPr>
      <w:noProof/>
      <w:color w:val="FF0000"/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0484D"/>
    <w:rPr>
      <w:rFonts w:ascii="Times New Roman" w:eastAsia="Times New Roman" w:hAnsi="Times New Roman" w:cs="Times New Roman"/>
      <w:noProof/>
      <w:color w:val="FF0000"/>
      <w:szCs w:val="20"/>
      <w:lang w:eastAsia="ru-RU"/>
    </w:rPr>
  </w:style>
  <w:style w:type="table" w:styleId="a5">
    <w:name w:val="Table Grid"/>
    <w:basedOn w:val="a1"/>
    <w:uiPriority w:val="39"/>
    <w:rsid w:val="00B04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B0484D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B048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B0484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FFINBank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FFINBANK\o.shirokova</dc:creator>
  <cp:keywords/>
  <dc:description/>
  <cp:lastModifiedBy>FFINBANK\o.shirokova</cp:lastModifiedBy>
  <cp:revision>1</cp:revision>
  <dcterms:created xsi:type="dcterms:W3CDTF">2023-04-06T14:55:00Z</dcterms:created>
  <dcterms:modified xsi:type="dcterms:W3CDTF">2023-04-06T14:55:00Z</dcterms:modified>
</cp:coreProperties>
</file>